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B61FA0">
        <w:rPr>
          <w:rFonts w:ascii="Times New Roman" w:hAnsi="Times New Roman"/>
          <w:b/>
          <w:sz w:val="28"/>
          <w:szCs w:val="28"/>
          <w:lang w:val="kk-KZ"/>
        </w:rPr>
        <w:t>4</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E94547" w:rsidP="00661F0B">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661F0B" w:rsidRPr="00A6126F">
        <w:rPr>
          <w:rFonts w:ascii="Times New Roman" w:hAnsi="Times New Roman"/>
          <w:sz w:val="28"/>
          <w:szCs w:val="28"/>
          <w:lang w:val="kk-KZ"/>
        </w:rPr>
        <w:t xml:space="preserve"> </w:t>
      </w:r>
      <w:r w:rsidR="00661F0B">
        <w:rPr>
          <w:rFonts w:ascii="Times New Roman" w:hAnsi="Times New Roman"/>
          <w:sz w:val="28"/>
          <w:szCs w:val="28"/>
          <w:lang w:val="kk-KZ"/>
        </w:rPr>
        <w:t>ж., хаттама</w:t>
      </w:r>
      <w:r w:rsidR="00661F0B"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B61FA0">
        <w:rPr>
          <w:rFonts w:ascii="Times New Roman" w:hAnsi="Times New Roman"/>
          <w:sz w:val="28"/>
          <w:szCs w:val="28"/>
          <w:lang w:val="kk-KZ"/>
        </w:rPr>
        <w:t xml:space="preserve"> _____________ </w:t>
      </w:r>
      <w:r w:rsidR="00C1599F">
        <w:rPr>
          <w:rFonts w:ascii="Times New Roman" w:hAnsi="Times New Roman"/>
          <w:sz w:val="28"/>
          <w:szCs w:val="28"/>
          <w:lang w:val="kk-KZ"/>
        </w:rPr>
        <w:t xml:space="preserve">Ә. Әлжанова </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xml:space="preserve">» пәні бойынша                   </w:t>
      </w:r>
    </w:p>
    <w:p w:rsidR="006E2326" w:rsidRPr="006E2326" w:rsidRDefault="006E2326" w:rsidP="00F977C5">
      <w:pPr>
        <w:rPr>
          <w:rFonts w:ascii="Times New Roman" w:hAnsi="Times New Roman"/>
          <w:b/>
          <w:sz w:val="28"/>
          <w:szCs w:val="28"/>
          <w:lang w:val="kk-KZ"/>
        </w:rPr>
      </w:pPr>
      <w:r>
        <w:rPr>
          <w:rFonts w:ascii="Times New Roman" w:hAnsi="Times New Roman"/>
          <w:b/>
          <w:sz w:val="28"/>
          <w:szCs w:val="28"/>
          <w:lang w:val="kk-KZ"/>
        </w:rPr>
        <w:t xml:space="preserve">                                 </w:t>
      </w:r>
      <w:r w:rsidRPr="006E2326">
        <w:rPr>
          <w:rFonts w:ascii="Times New Roman" w:hAnsi="Times New Roman"/>
          <w:b/>
          <w:sz w:val="28"/>
          <w:szCs w:val="28"/>
          <w:lang w:val="kk-KZ"/>
        </w:rPr>
        <w:t>Қорытынды емтихан бағдарламасы</w:t>
      </w:r>
    </w:p>
    <w:p w:rsidR="008C1B42" w:rsidRPr="006E2326" w:rsidRDefault="00B332C3" w:rsidP="006E2326">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BC2E6C" w:rsidRPr="006E2326" w:rsidRDefault="008C1B42" w:rsidP="006E2326">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007C0918">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552D9A" w:rsidRPr="004A6F93" w:rsidRDefault="004A6F93" w:rsidP="004A6F93">
      <w:pPr>
        <w:pStyle w:val="Default"/>
        <w:rPr>
          <w:b/>
          <w:bCs/>
          <w:sz w:val="28"/>
          <w:szCs w:val="28"/>
          <w:lang w:val="kk-KZ"/>
        </w:rPr>
      </w:pPr>
      <w:r>
        <w:rPr>
          <w:b/>
          <w:bCs/>
          <w:sz w:val="28"/>
          <w:szCs w:val="28"/>
          <w:lang w:val="kk-KZ"/>
        </w:rPr>
        <w:t>2 кезең. АУЫЗША ҚОРҒАУ</w:t>
      </w:r>
      <w:r w:rsidR="00715BAC" w:rsidRPr="00C4549F">
        <w:rPr>
          <w:b/>
          <w:bCs/>
          <w:sz w:val="28"/>
          <w:szCs w:val="28"/>
          <w:lang w:val="kk-KZ"/>
        </w:rPr>
        <w:t xml:space="preserve"> </w:t>
      </w:r>
    </w:p>
    <w:p w:rsidR="00552D9A" w:rsidRPr="000E448E" w:rsidRDefault="004A6F93" w:rsidP="00552D9A">
      <w:pPr>
        <w:pStyle w:val="Default"/>
        <w:tabs>
          <w:tab w:val="left" w:pos="1946"/>
        </w:tabs>
        <w:rPr>
          <w:sz w:val="28"/>
          <w:szCs w:val="28"/>
          <w:lang w:val="kk-KZ"/>
        </w:rPr>
      </w:pPr>
      <w:r>
        <w:rPr>
          <w:b/>
          <w:bCs/>
          <w:sz w:val="28"/>
          <w:szCs w:val="28"/>
          <w:lang w:val="kk-KZ"/>
        </w:rPr>
        <w:t>Емтиханның ауызша кезең</w:t>
      </w:r>
      <w:r w:rsidR="00552D9A" w:rsidRPr="00C4549F">
        <w:rPr>
          <w:b/>
          <w:bCs/>
          <w:sz w:val="28"/>
          <w:szCs w:val="28"/>
          <w:lang w:val="kk-KZ"/>
        </w:rPr>
        <w:t xml:space="preserve">ін өткізуді бақылау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4A6F93"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4A6F93"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1F7C8E" w:rsidRDefault="001F7C8E" w:rsidP="000B01CF">
      <w:pPr>
        <w:rPr>
          <w:bCs/>
          <w:sz w:val="28"/>
          <w:szCs w:val="28"/>
          <w:lang w:val="kk-KZ" w:eastAsia="ar-SA"/>
        </w:rPr>
      </w:pPr>
      <w:r>
        <w:rPr>
          <w:bCs/>
          <w:sz w:val="28"/>
          <w:szCs w:val="28"/>
          <w:lang w:val="kk-KZ" w:eastAsia="ar-SA"/>
        </w:rPr>
        <w:t>20. Медиаэффектілер.</w:t>
      </w:r>
    </w:p>
    <w:p w:rsidR="001F7C8E" w:rsidRDefault="001F7C8E" w:rsidP="000B01CF">
      <w:pPr>
        <w:rPr>
          <w:bCs/>
          <w:sz w:val="28"/>
          <w:szCs w:val="28"/>
          <w:lang w:val="kk-KZ" w:eastAsia="ar-SA"/>
        </w:rPr>
      </w:pPr>
      <w:r>
        <w:rPr>
          <w:bCs/>
          <w:sz w:val="28"/>
          <w:szCs w:val="28"/>
          <w:lang w:val="kk-KZ" w:eastAsia="ar-SA"/>
        </w:rPr>
        <w:t>21. Әлеуметтік-мәдени әсерлер.</w:t>
      </w:r>
    </w:p>
    <w:p w:rsidR="001F7C8E" w:rsidRDefault="001F7C8E" w:rsidP="000B01CF">
      <w:pPr>
        <w:rPr>
          <w:bCs/>
          <w:sz w:val="28"/>
          <w:szCs w:val="28"/>
          <w:lang w:val="kk-KZ" w:eastAsia="ar-SA"/>
        </w:rPr>
      </w:pPr>
      <w:r>
        <w:rPr>
          <w:bCs/>
          <w:sz w:val="28"/>
          <w:szCs w:val="28"/>
          <w:lang w:val="kk-KZ" w:eastAsia="ar-SA"/>
        </w:rPr>
        <w:t>22. Медиазерттеулер және олардың мақсаттары.</w:t>
      </w:r>
    </w:p>
    <w:p w:rsidR="001F7C8E" w:rsidRDefault="001F7C8E" w:rsidP="000B01CF">
      <w:pPr>
        <w:rPr>
          <w:bCs/>
          <w:sz w:val="28"/>
          <w:szCs w:val="28"/>
          <w:lang w:val="kk-KZ" w:eastAsia="ar-SA"/>
        </w:rPr>
      </w:pPr>
      <w:r>
        <w:rPr>
          <w:bCs/>
          <w:sz w:val="28"/>
          <w:szCs w:val="28"/>
          <w:lang w:val="kk-KZ" w:eastAsia="ar-SA"/>
        </w:rPr>
        <w:t>23. Медиазерттеудің түрлері.</w:t>
      </w:r>
    </w:p>
    <w:p w:rsidR="001F7C8E" w:rsidRDefault="001F7C8E" w:rsidP="000B01CF">
      <w:pPr>
        <w:rPr>
          <w:bCs/>
          <w:sz w:val="28"/>
          <w:szCs w:val="28"/>
          <w:lang w:val="kk-KZ" w:eastAsia="ar-SA"/>
        </w:rPr>
      </w:pPr>
      <w:r>
        <w:rPr>
          <w:bCs/>
          <w:sz w:val="28"/>
          <w:szCs w:val="28"/>
          <w:lang w:val="kk-KZ" w:eastAsia="ar-SA"/>
        </w:rPr>
        <w:t>24. Аудиторияны қалыптастыру.</w:t>
      </w:r>
    </w:p>
    <w:p w:rsidR="001F7C8E" w:rsidRDefault="001F7C8E" w:rsidP="000B01CF">
      <w:pPr>
        <w:rPr>
          <w:bCs/>
          <w:sz w:val="28"/>
          <w:szCs w:val="28"/>
          <w:lang w:val="kk-KZ" w:eastAsia="ar-SA"/>
        </w:rPr>
      </w:pPr>
      <w:r>
        <w:rPr>
          <w:bCs/>
          <w:sz w:val="28"/>
          <w:szCs w:val="28"/>
          <w:lang w:val="kk-KZ" w:eastAsia="ar-SA"/>
        </w:rPr>
        <w:t>25. Қазақстандық медиазерттеу нарығының ерекшеліктері.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1F7C8E"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1F7C8E"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1F7C8E"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1F7C8E"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1F7C8E"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1F7C8E"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1F7C8E"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lang w:val="kk-KZ"/>
        </w:rPr>
      </w:pPr>
    </w:p>
    <w:p w:rsidR="00552D9A"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7C0918" w:rsidRPr="00B52E9B" w:rsidRDefault="007C0918" w:rsidP="007C0918">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7C0918" w:rsidRPr="00B52E9B" w:rsidRDefault="007C0918" w:rsidP="007C0918">
      <w:pPr>
        <w:pStyle w:val="Default"/>
        <w:rPr>
          <w:sz w:val="28"/>
          <w:szCs w:val="28"/>
          <w:lang w:val="kk-KZ"/>
        </w:rPr>
      </w:pPr>
      <w:r w:rsidRPr="00B52E9B">
        <w:rPr>
          <w:b/>
          <w:bCs/>
          <w:sz w:val="28"/>
          <w:szCs w:val="28"/>
          <w:lang w:val="kk-KZ"/>
        </w:rPr>
        <w:t>Пән</w:t>
      </w:r>
      <w:r>
        <w:rPr>
          <w:sz w:val="28"/>
          <w:szCs w:val="28"/>
          <w:lang w:val="kk-KZ"/>
        </w:rPr>
        <w:t>: Медиазерттеудің методологиясы мен әдістері</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5933CC">
        <w:rPr>
          <w:b/>
          <w:bCs/>
          <w:sz w:val="28"/>
          <w:szCs w:val="28"/>
          <w:lang w:val="kk-KZ"/>
        </w:rPr>
        <w:t xml:space="preserve">Платформасы: </w:t>
      </w:r>
      <w:r w:rsidRPr="005933CC">
        <w:rPr>
          <w:sz w:val="28"/>
          <w:szCs w:val="28"/>
          <w:lang w:val="kk-KZ"/>
        </w:rPr>
        <w:t>MOODLE ҚОЖ</w:t>
      </w:r>
    </w:p>
    <w:p w:rsidR="007C0918" w:rsidRPr="00B52E9B" w:rsidRDefault="007C0918" w:rsidP="007C0918">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7C0918" w:rsidRPr="00B52E9B" w:rsidTr="00AB41AC">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7C0918" w:rsidRPr="00B52E9B" w:rsidRDefault="007C0918" w:rsidP="00AB41AC">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7C0918" w:rsidRPr="00B52E9B" w:rsidRDefault="007C0918" w:rsidP="00AB41AC">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7C0918" w:rsidRPr="00B52E9B" w:rsidRDefault="00156F80" w:rsidP="00AB41AC">
            <w:pPr>
              <w:textAlignment w:val="baseline"/>
              <w:rPr>
                <w:sz w:val="28"/>
                <w:szCs w:val="28"/>
                <w:lang w:val="kk-KZ" w:eastAsia="ru-RU"/>
              </w:rPr>
            </w:pPr>
            <w:r w:rsidRPr="00156F80">
              <w:rPr>
                <w:rFonts w:eastAsiaTheme="minorHAnsi"/>
                <w:noProof/>
                <w:sz w:val="28"/>
                <w:szCs w:val="28"/>
                <w:lang w:eastAsia="ru-RU"/>
              </w:rPr>
              <w:pict>
                <v:line id="Прямая соединительная линия 2" o:spid="_x0000_s1026" style="position:absolute;z-index:251658240;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7C0918" w:rsidRPr="00B52E9B">
              <w:rPr>
                <w:b/>
                <w:bCs/>
                <w:sz w:val="28"/>
                <w:szCs w:val="28"/>
                <w:lang w:val="kk-KZ" w:eastAsia="ru-RU"/>
              </w:rPr>
              <w:t>            Балл</w:t>
            </w:r>
          </w:p>
          <w:p w:rsidR="007C0918" w:rsidRPr="00B52E9B" w:rsidRDefault="007C0918" w:rsidP="00AB41AC">
            <w:pPr>
              <w:textAlignment w:val="baseline"/>
              <w:rPr>
                <w:sz w:val="28"/>
                <w:szCs w:val="28"/>
                <w:lang w:val="kk-KZ" w:eastAsia="ru-RU"/>
              </w:rPr>
            </w:pPr>
            <w:r w:rsidRPr="00B52E9B">
              <w:rPr>
                <w:sz w:val="28"/>
                <w:szCs w:val="28"/>
                <w:lang w:val="kk-KZ" w:eastAsia="ru-RU"/>
              </w:rPr>
              <w:t> </w:t>
            </w: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7C0918" w:rsidRPr="00B52E9B" w:rsidTr="00AB41AC">
        <w:trPr>
          <w:trHeight w:val="42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7C0918" w:rsidRPr="00B52E9B" w:rsidTr="00AB41AC">
        <w:trPr>
          <w:trHeight w:val="139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7C0918" w:rsidRPr="001F7C8E" w:rsidTr="00AB41AC">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7C0918" w:rsidRPr="00B52E9B" w:rsidRDefault="007C0918" w:rsidP="00AB41AC">
            <w:pPr>
              <w:pStyle w:val="a4"/>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7C0918" w:rsidRPr="00B52E9B" w:rsidRDefault="007C0918" w:rsidP="00AB41AC">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7C0918" w:rsidRPr="00B52E9B" w:rsidRDefault="007C0918" w:rsidP="00AB41AC">
            <w:pPr>
              <w:pStyle w:val="a4"/>
              <w:rPr>
                <w:rFonts w:ascii="Times New Roman" w:hAnsi="Times New Roman"/>
                <w:sz w:val="28"/>
                <w:szCs w:val="28"/>
                <w:lang w:val="kk-KZ"/>
              </w:rPr>
            </w:pPr>
          </w:p>
          <w:p w:rsidR="007C0918" w:rsidRPr="00B52E9B" w:rsidRDefault="007C0918" w:rsidP="00AB41AC">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7C0918" w:rsidRPr="001F7C8E" w:rsidTr="00AB41AC">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7C0918" w:rsidRPr="00B52E9B" w:rsidRDefault="007C0918" w:rsidP="00AB41AC">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7C0918" w:rsidRPr="00B52E9B" w:rsidRDefault="007C0918" w:rsidP="00AB41AC">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7C0918" w:rsidRPr="00B52E9B" w:rsidRDefault="007C0918" w:rsidP="00AB41AC">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p>
        </w:tc>
      </w:tr>
    </w:tbl>
    <w:p w:rsidR="007C0918" w:rsidRPr="00B52E9B" w:rsidRDefault="007C0918" w:rsidP="007C0918">
      <w:pPr>
        <w:jc w:val="both"/>
        <w:rPr>
          <w:rFonts w:ascii="Times New Roman" w:hAnsi="Times New Roman"/>
          <w:b/>
          <w:bCs/>
          <w:sz w:val="28"/>
          <w:szCs w:val="28"/>
          <w:lang w:val="kk-KZ"/>
        </w:rPr>
      </w:pPr>
    </w:p>
    <w:p w:rsidR="007C0918" w:rsidRPr="00B52E9B" w:rsidRDefault="007C0918" w:rsidP="007C0918">
      <w:pPr>
        <w:jc w:val="both"/>
        <w:rPr>
          <w:rFonts w:ascii="Times New Roman" w:hAnsi="Times New Roman"/>
          <w:b/>
          <w:bCs/>
          <w:sz w:val="28"/>
          <w:szCs w:val="28"/>
          <w:lang w:val="kk-KZ"/>
        </w:rPr>
      </w:pPr>
    </w:p>
    <w:p w:rsidR="007C0918" w:rsidRPr="00DB7088" w:rsidRDefault="007C0918" w:rsidP="007C0918">
      <w:pPr>
        <w:rPr>
          <w:lang w:val="kk-KZ"/>
        </w:rPr>
      </w:pPr>
    </w:p>
    <w:p w:rsidR="007C0918" w:rsidRPr="004073A4" w:rsidRDefault="007C0918" w:rsidP="00552D9A">
      <w:pPr>
        <w:pStyle w:val="paragraph"/>
        <w:tabs>
          <w:tab w:val="left" w:pos="1946"/>
        </w:tabs>
        <w:spacing w:before="0" w:beforeAutospacing="0" w:after="0" w:afterAutospacing="0"/>
        <w:jc w:val="right"/>
        <w:textAlignment w:val="baseline"/>
        <w:rPr>
          <w:rStyle w:val="normaltextrun"/>
          <w:b/>
          <w:bCs/>
          <w:lang w:val="kk-KZ"/>
        </w:rPr>
      </w:pPr>
    </w:p>
    <w:sectPr w:rsidR="007C0918" w:rsidRPr="004073A4"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0FA" w:rsidRDefault="000950FA" w:rsidP="00B332C3">
      <w:pPr>
        <w:spacing w:after="0" w:line="240" w:lineRule="auto"/>
      </w:pPr>
      <w:r>
        <w:separator/>
      </w:r>
    </w:p>
  </w:endnote>
  <w:endnote w:type="continuationSeparator" w:id="0">
    <w:p w:rsidR="000950FA" w:rsidRDefault="000950FA"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0FA" w:rsidRDefault="000950FA" w:rsidP="00B332C3">
      <w:pPr>
        <w:spacing w:after="0" w:line="240" w:lineRule="auto"/>
      </w:pPr>
      <w:r>
        <w:separator/>
      </w:r>
    </w:p>
  </w:footnote>
  <w:footnote w:type="continuationSeparator" w:id="0">
    <w:p w:rsidR="000950FA" w:rsidRDefault="000950FA" w:rsidP="00B33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950FA"/>
    <w:rsid w:val="000B01CF"/>
    <w:rsid w:val="00153061"/>
    <w:rsid w:val="00156F80"/>
    <w:rsid w:val="001950AB"/>
    <w:rsid w:val="001B0737"/>
    <w:rsid w:val="001F7C8E"/>
    <w:rsid w:val="002C34B2"/>
    <w:rsid w:val="003851B5"/>
    <w:rsid w:val="004872FF"/>
    <w:rsid w:val="004A6F93"/>
    <w:rsid w:val="00552D9A"/>
    <w:rsid w:val="00554C87"/>
    <w:rsid w:val="005966E4"/>
    <w:rsid w:val="005B284A"/>
    <w:rsid w:val="00661F0B"/>
    <w:rsid w:val="006D1F0B"/>
    <w:rsid w:val="006E2326"/>
    <w:rsid w:val="006F4769"/>
    <w:rsid w:val="00715BAC"/>
    <w:rsid w:val="007A0D5A"/>
    <w:rsid w:val="007C0918"/>
    <w:rsid w:val="007D5DD9"/>
    <w:rsid w:val="007F7DD9"/>
    <w:rsid w:val="00800DA8"/>
    <w:rsid w:val="008C1B42"/>
    <w:rsid w:val="009250F6"/>
    <w:rsid w:val="00A403A6"/>
    <w:rsid w:val="00AF50F1"/>
    <w:rsid w:val="00B26868"/>
    <w:rsid w:val="00B332C3"/>
    <w:rsid w:val="00B61FA0"/>
    <w:rsid w:val="00BC2E6C"/>
    <w:rsid w:val="00C1599F"/>
    <w:rsid w:val="00C21E57"/>
    <w:rsid w:val="00C32942"/>
    <w:rsid w:val="00C4549F"/>
    <w:rsid w:val="00C5107F"/>
    <w:rsid w:val="00CD040E"/>
    <w:rsid w:val="00CD1891"/>
    <w:rsid w:val="00D80A6C"/>
    <w:rsid w:val="00D94B56"/>
    <w:rsid w:val="00E94547"/>
    <w:rsid w:val="00EB4B94"/>
    <w:rsid w:val="00EE6AD2"/>
    <w:rsid w:val="00F378EB"/>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qFormat/>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854BD-F964-43C5-A8F3-4F6D48D5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1791</Words>
  <Characters>10211</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31</cp:revision>
  <dcterms:created xsi:type="dcterms:W3CDTF">2023-11-09T04:35:00Z</dcterms:created>
  <dcterms:modified xsi:type="dcterms:W3CDTF">2024-12-06T05:16:00Z</dcterms:modified>
</cp:coreProperties>
</file>